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557" w:rsidRPr="009E7CFD" w:rsidRDefault="00BB0557" w:rsidP="00BB055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BB0557" w:rsidRPr="009E7CFD" w:rsidRDefault="00BB0557" w:rsidP="00BB055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BB0557" w:rsidRPr="009E7CFD" w:rsidRDefault="00BB0557" w:rsidP="00BB0557">
      <w:pPr>
        <w:spacing w:after="0" w:line="240" w:lineRule="auto"/>
        <w:rPr>
          <w:rFonts w:ascii="Corbel" w:hAnsi="Corbel"/>
          <w:sz w:val="21"/>
          <w:szCs w:val="21"/>
        </w:rPr>
      </w:pPr>
    </w:p>
    <w:p w:rsidR="00BB0557" w:rsidRPr="009E7CFD" w:rsidRDefault="00BB0557" w:rsidP="00BB0557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BB0557" w:rsidRPr="009E7CFD" w:rsidTr="002602DC">
        <w:tc>
          <w:tcPr>
            <w:tcW w:w="2694" w:type="dxa"/>
            <w:vAlign w:val="center"/>
          </w:tcPr>
          <w:p w:rsidR="00BB0557" w:rsidRPr="009E7CFD" w:rsidRDefault="00BB0557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BB0557" w:rsidRPr="009E7CFD" w:rsidRDefault="00BB0557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Kształtowanie wizerunku instytucji finansowych  </w:t>
            </w:r>
          </w:p>
        </w:tc>
      </w:tr>
      <w:tr w:rsidR="00BB0557" w:rsidRPr="009E7CFD" w:rsidTr="002602DC">
        <w:tc>
          <w:tcPr>
            <w:tcW w:w="2694" w:type="dxa"/>
            <w:vAlign w:val="center"/>
          </w:tcPr>
          <w:p w:rsidR="00BB0557" w:rsidRPr="009E7CFD" w:rsidRDefault="00BB0557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BB0557" w:rsidRPr="009E7CFD" w:rsidRDefault="00BB0557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/C-1.12b</w:t>
            </w:r>
          </w:p>
        </w:tc>
      </w:tr>
      <w:tr w:rsidR="00BB0557" w:rsidRPr="009E7CFD" w:rsidTr="002602DC">
        <w:tc>
          <w:tcPr>
            <w:tcW w:w="2694" w:type="dxa"/>
            <w:vAlign w:val="center"/>
          </w:tcPr>
          <w:p w:rsidR="00BB0557" w:rsidRPr="009E7CFD" w:rsidRDefault="00BB0557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BB0557" w:rsidRPr="009E7CFD" w:rsidRDefault="00BB0557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BB0557" w:rsidRPr="009E7CFD" w:rsidTr="002602DC">
        <w:tc>
          <w:tcPr>
            <w:tcW w:w="2694" w:type="dxa"/>
            <w:vAlign w:val="center"/>
          </w:tcPr>
          <w:p w:rsidR="00BB0557" w:rsidRPr="009E7CFD" w:rsidRDefault="00BB0557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BB0557" w:rsidRPr="009E7CFD" w:rsidRDefault="00BB0557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Marketingu i Przedsiębiorczości</w:t>
            </w:r>
          </w:p>
        </w:tc>
      </w:tr>
      <w:tr w:rsidR="00BB0557" w:rsidRPr="009E7CFD" w:rsidTr="002602DC">
        <w:tc>
          <w:tcPr>
            <w:tcW w:w="2694" w:type="dxa"/>
            <w:vAlign w:val="center"/>
          </w:tcPr>
          <w:p w:rsidR="00BB0557" w:rsidRPr="009E7CFD" w:rsidRDefault="00BB0557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BB0557" w:rsidRPr="009E7CFD" w:rsidRDefault="00BB0557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BB0557" w:rsidRPr="009E7CFD" w:rsidTr="002602DC">
        <w:tc>
          <w:tcPr>
            <w:tcW w:w="2694" w:type="dxa"/>
            <w:vAlign w:val="center"/>
          </w:tcPr>
          <w:p w:rsidR="00BB0557" w:rsidRPr="009E7CFD" w:rsidRDefault="00BB0557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BB0557" w:rsidRPr="009E7CFD" w:rsidRDefault="00BB0557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BB0557" w:rsidRPr="009E7CFD" w:rsidTr="002602DC">
        <w:tc>
          <w:tcPr>
            <w:tcW w:w="2694" w:type="dxa"/>
            <w:vAlign w:val="center"/>
          </w:tcPr>
          <w:p w:rsidR="00BB0557" w:rsidRPr="009E7CFD" w:rsidRDefault="00BB0557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BB0557" w:rsidRPr="009E7CFD" w:rsidRDefault="00BB0557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</w:p>
        </w:tc>
      </w:tr>
      <w:tr w:rsidR="00BB0557" w:rsidRPr="009E7CFD" w:rsidTr="002602DC">
        <w:tc>
          <w:tcPr>
            <w:tcW w:w="2694" w:type="dxa"/>
            <w:vAlign w:val="center"/>
          </w:tcPr>
          <w:p w:rsidR="00BB0557" w:rsidRPr="009E7CFD" w:rsidRDefault="00BB0557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BB0557" w:rsidRPr="009E7CFD" w:rsidRDefault="00BB0557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niestacjonarne</w:t>
            </w:r>
          </w:p>
        </w:tc>
      </w:tr>
      <w:tr w:rsidR="00BB0557" w:rsidRPr="009E7CFD" w:rsidTr="002602DC">
        <w:tc>
          <w:tcPr>
            <w:tcW w:w="2694" w:type="dxa"/>
            <w:vAlign w:val="center"/>
          </w:tcPr>
          <w:p w:rsidR="00BB0557" w:rsidRPr="009E7CFD" w:rsidRDefault="00BB0557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BB0557" w:rsidRPr="009E7CFD" w:rsidRDefault="00BB0557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BB0557" w:rsidRPr="009E7CFD" w:rsidTr="002602DC">
        <w:tc>
          <w:tcPr>
            <w:tcW w:w="2694" w:type="dxa"/>
            <w:vAlign w:val="center"/>
          </w:tcPr>
          <w:p w:rsidR="00BB0557" w:rsidRPr="009E7CFD" w:rsidRDefault="00BB0557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BB0557" w:rsidRPr="009E7CFD" w:rsidRDefault="00BB0557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BB0557" w:rsidRPr="009E7CFD" w:rsidTr="002602DC">
        <w:tc>
          <w:tcPr>
            <w:tcW w:w="2694" w:type="dxa"/>
            <w:vAlign w:val="center"/>
          </w:tcPr>
          <w:p w:rsidR="00BB0557" w:rsidRPr="009E7CFD" w:rsidRDefault="00BB0557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BB0557" w:rsidRPr="009E7CFD" w:rsidRDefault="00BB0557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polski</w:t>
            </w:r>
          </w:p>
        </w:tc>
      </w:tr>
      <w:tr w:rsidR="00BB0557" w:rsidRPr="009E7CFD" w:rsidTr="002602DC">
        <w:tc>
          <w:tcPr>
            <w:tcW w:w="2694" w:type="dxa"/>
            <w:vAlign w:val="center"/>
          </w:tcPr>
          <w:p w:rsidR="00BB0557" w:rsidRPr="009E7CFD" w:rsidRDefault="00BB0557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BB0557" w:rsidRPr="009E7CFD" w:rsidRDefault="00BB0557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Grzegorz Hajduk</w:t>
            </w:r>
          </w:p>
        </w:tc>
      </w:tr>
      <w:tr w:rsidR="00BB0557" w:rsidRPr="009E7CFD" w:rsidTr="002602DC">
        <w:tc>
          <w:tcPr>
            <w:tcW w:w="2694" w:type="dxa"/>
            <w:vAlign w:val="center"/>
          </w:tcPr>
          <w:p w:rsidR="00BB0557" w:rsidRPr="009E7CFD" w:rsidRDefault="00BB0557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BB0557" w:rsidRPr="009E7CFD" w:rsidRDefault="00BB0557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Grzegorz Hajduk</w:t>
            </w:r>
          </w:p>
        </w:tc>
      </w:tr>
    </w:tbl>
    <w:p w:rsidR="00BB0557" w:rsidRPr="009E7CFD" w:rsidRDefault="00BB0557" w:rsidP="00BB0557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BB0557" w:rsidRPr="009E7CFD" w:rsidRDefault="00BB0557" w:rsidP="00BB0557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BB0557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57" w:rsidRPr="009E7CFD" w:rsidRDefault="00BB0557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BB0557" w:rsidRPr="009E7CFD" w:rsidRDefault="00BB0557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557" w:rsidRPr="009E7CFD" w:rsidRDefault="00BB0557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557" w:rsidRPr="009E7CFD" w:rsidRDefault="00BB0557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557" w:rsidRPr="009E7CFD" w:rsidRDefault="00BB0557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557" w:rsidRPr="009E7CFD" w:rsidRDefault="00BB0557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557" w:rsidRPr="009E7CFD" w:rsidRDefault="00BB0557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557" w:rsidRPr="009E7CFD" w:rsidRDefault="00BB0557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557" w:rsidRPr="009E7CFD" w:rsidRDefault="00BB0557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557" w:rsidRPr="009E7CFD" w:rsidRDefault="00BB0557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557" w:rsidRPr="009E7CFD" w:rsidRDefault="00BB0557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BB0557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557" w:rsidRPr="009E7CFD" w:rsidRDefault="00BB0557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557" w:rsidRPr="009E7CFD" w:rsidRDefault="00BB0557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557" w:rsidRPr="009E7CFD" w:rsidRDefault="00BB0557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557" w:rsidRPr="009E7CFD" w:rsidRDefault="00BB0557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557" w:rsidRPr="009E7CFD" w:rsidRDefault="00BB0557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557" w:rsidRPr="009E7CFD" w:rsidRDefault="00BB0557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557" w:rsidRPr="009E7CFD" w:rsidRDefault="00BB0557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557" w:rsidRPr="009E7CFD" w:rsidRDefault="00BB0557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557" w:rsidRPr="009E7CFD" w:rsidRDefault="00BB0557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557" w:rsidRPr="009E7CFD" w:rsidRDefault="00BB0557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BB0557" w:rsidRPr="009E7CFD" w:rsidRDefault="00BB0557" w:rsidP="00BB0557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BB0557" w:rsidRPr="009E7CFD" w:rsidRDefault="00BB0557" w:rsidP="00BB055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BB0557" w:rsidRPr="009E7CFD" w:rsidRDefault="00BB0557" w:rsidP="00BB055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proofErr w:type="spellStart"/>
      <w:r w:rsidRPr="009E7CFD">
        <w:rPr>
          <w:rFonts w:ascii="Corbel" w:eastAsia="MS Gothic" w:hAnsi="Corbel" w:cs="MS Gothic"/>
          <w:sz w:val="21"/>
          <w:szCs w:val="21"/>
        </w:rPr>
        <w:t>X</w:t>
      </w:r>
      <w:r w:rsidRPr="009E7CFD">
        <w:rPr>
          <w:rFonts w:ascii="Corbel" w:hAnsi="Corbel"/>
          <w:b w:val="0"/>
          <w:smallCaps w:val="0"/>
          <w:sz w:val="21"/>
          <w:szCs w:val="21"/>
        </w:rPr>
        <w:t>zajęcia</w:t>
      </w:r>
      <w:proofErr w:type="spellEnd"/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w formie tradycyjnej </w:t>
      </w:r>
    </w:p>
    <w:p w:rsidR="00BB0557" w:rsidRPr="009E7CFD" w:rsidRDefault="00BB0557" w:rsidP="00BB055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BB0557" w:rsidRPr="009E7CFD" w:rsidRDefault="00BB0557" w:rsidP="00BB055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BB0557" w:rsidRPr="009E7CFD" w:rsidRDefault="00BB0557" w:rsidP="00BB055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BB0557" w:rsidRPr="009E7CFD" w:rsidRDefault="00BB0557" w:rsidP="00BB055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BB0557" w:rsidRPr="009E7CFD" w:rsidRDefault="00BB0557" w:rsidP="00BB0557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BB0557" w:rsidRPr="009E7CFD" w:rsidRDefault="00BB0557" w:rsidP="00BB0557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B0557" w:rsidRPr="009E7CFD" w:rsidTr="002602DC">
        <w:tc>
          <w:tcPr>
            <w:tcW w:w="9670" w:type="dxa"/>
          </w:tcPr>
          <w:p w:rsidR="00BB0557" w:rsidRPr="009E7CFD" w:rsidRDefault="00BB0557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ekonomii zarządzania i marketingu. Ponadto jest zaznajomiony z ogólnym zasadami funkcjonowania jednostek sektora finansowego oraz zna podstawowe reguły budowania relacji społecznych.</w:t>
            </w:r>
          </w:p>
        </w:tc>
      </w:tr>
    </w:tbl>
    <w:p w:rsidR="00BB0557" w:rsidRPr="009E7CFD" w:rsidRDefault="00BB0557" w:rsidP="00BB0557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BB0557" w:rsidRPr="009E7CFD" w:rsidRDefault="00BB0557" w:rsidP="00BB0557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BB0557" w:rsidRPr="009E7CFD" w:rsidRDefault="00BB0557" w:rsidP="00BB0557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BB0557" w:rsidRPr="009E7CFD" w:rsidTr="002602DC">
        <w:tc>
          <w:tcPr>
            <w:tcW w:w="851" w:type="dxa"/>
            <w:vAlign w:val="center"/>
          </w:tcPr>
          <w:p w:rsidR="00BB0557" w:rsidRPr="009E7CFD" w:rsidRDefault="00BB0557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BB0557" w:rsidRPr="009E7CFD" w:rsidRDefault="00BB0557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Przekazanie wiedzy na temat roli i znaczenia wizerunku w sektorze finansowym.</w:t>
            </w:r>
          </w:p>
        </w:tc>
      </w:tr>
      <w:tr w:rsidR="00BB0557" w:rsidRPr="009E7CFD" w:rsidTr="002602DC">
        <w:tc>
          <w:tcPr>
            <w:tcW w:w="851" w:type="dxa"/>
            <w:vAlign w:val="center"/>
          </w:tcPr>
          <w:p w:rsidR="00BB0557" w:rsidRPr="009E7CFD" w:rsidRDefault="00BB0557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BB0557" w:rsidRPr="009E7CFD" w:rsidRDefault="00BB0557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Rozwinięcie kompetencji w zakresie wyboru efektywnych metod i narzędzi kreowania wizerunku instytucji i organizacji.</w:t>
            </w:r>
          </w:p>
        </w:tc>
      </w:tr>
      <w:tr w:rsidR="00BB0557" w:rsidRPr="009E7CFD" w:rsidTr="002602DC">
        <w:tc>
          <w:tcPr>
            <w:tcW w:w="851" w:type="dxa"/>
            <w:vAlign w:val="center"/>
          </w:tcPr>
          <w:p w:rsidR="00BB0557" w:rsidRPr="009E7CFD" w:rsidRDefault="00BB0557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BB0557" w:rsidRPr="009E7CFD" w:rsidRDefault="00BB0557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Rozwijanie umiejętności w zakresie diagnozowania czynników wpływających na reputację instytucji i organizacji.</w:t>
            </w:r>
          </w:p>
        </w:tc>
      </w:tr>
    </w:tbl>
    <w:p w:rsidR="00BB0557" w:rsidRPr="009E7CFD" w:rsidRDefault="00BB0557" w:rsidP="00BB055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BB0557" w:rsidRDefault="00BB0557" w:rsidP="00BB0557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BB0557" w:rsidRPr="009E7CFD" w:rsidRDefault="00BB0557" w:rsidP="00BB0557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 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2"/>
        <w:gridCol w:w="1831"/>
      </w:tblGrid>
      <w:tr w:rsidR="00BB0557" w:rsidRPr="009E7CFD" w:rsidTr="002602DC">
        <w:tc>
          <w:tcPr>
            <w:tcW w:w="1701" w:type="dxa"/>
            <w:vAlign w:val="center"/>
          </w:tcPr>
          <w:p w:rsidR="00BB0557" w:rsidRPr="009E7CFD" w:rsidRDefault="00BB0557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BB0557" w:rsidRPr="009E7CFD" w:rsidRDefault="00BB0557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BB0557" w:rsidRPr="009E7CFD" w:rsidRDefault="00BB0557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BB0557" w:rsidRPr="009E7CFD" w:rsidTr="002602DC">
        <w:tc>
          <w:tcPr>
            <w:tcW w:w="1701" w:type="dxa"/>
          </w:tcPr>
          <w:p w:rsidR="00BB0557" w:rsidRPr="009E7CFD" w:rsidRDefault="00BB0557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BB0557" w:rsidRPr="009E7CFD" w:rsidRDefault="00BB0557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Wyjaśnia istotę nauk ekonomicznych w obszarze nauk społecznych, identyfikuje zasady z zakresu ochrony własności intelektualnej i prawa autorskiego oraz zasady tworzenia i rozwoju form indywidualnej przedsiębiorczości.</w:t>
            </w:r>
          </w:p>
        </w:tc>
        <w:tc>
          <w:tcPr>
            <w:tcW w:w="1873" w:type="dxa"/>
          </w:tcPr>
          <w:p w:rsidR="00BB0557" w:rsidRPr="009E7CFD" w:rsidRDefault="00BB0557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K_W01</w:t>
            </w:r>
          </w:p>
          <w:p w:rsidR="00BB0557" w:rsidRPr="009E7CFD" w:rsidRDefault="00BB0557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K_W14</w:t>
            </w:r>
          </w:p>
          <w:p w:rsidR="00BB0557" w:rsidRPr="009E7CFD" w:rsidRDefault="00BB0557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K_W15</w:t>
            </w:r>
          </w:p>
        </w:tc>
      </w:tr>
      <w:tr w:rsidR="00BB0557" w:rsidRPr="009E7CFD" w:rsidTr="002602DC">
        <w:tc>
          <w:tcPr>
            <w:tcW w:w="1701" w:type="dxa"/>
          </w:tcPr>
          <w:p w:rsidR="00BB0557" w:rsidRPr="009E7CFD" w:rsidRDefault="00BB0557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BB0557" w:rsidRPr="009E7CFD" w:rsidRDefault="00BB0557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wykorzystywać wiedzę teoretyczną z zakresu finansów i rachunkowości, planować i organizować pracę indywidualną oraz w zespole, samodzielnie planować i realizować własne uczenie się przez całe życie oraz przygotowywać prace pisemne i wystąpienia ustne z zakresu finansów, rachunkowości, ekonomii i zarządzania.</w:t>
            </w:r>
          </w:p>
        </w:tc>
        <w:tc>
          <w:tcPr>
            <w:tcW w:w="1873" w:type="dxa"/>
          </w:tcPr>
          <w:p w:rsidR="00BB0557" w:rsidRPr="009E7CFD" w:rsidRDefault="00BB0557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K_U01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br/>
              <w:t>K_U12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br/>
              <w:t>K_U13</w:t>
            </w:r>
          </w:p>
          <w:p w:rsidR="00BB0557" w:rsidRPr="009E7CFD" w:rsidRDefault="00BB0557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K_U14</w:t>
            </w:r>
          </w:p>
        </w:tc>
      </w:tr>
      <w:tr w:rsidR="00BB0557" w:rsidRPr="009E7CFD" w:rsidTr="002602DC">
        <w:tc>
          <w:tcPr>
            <w:tcW w:w="1701" w:type="dxa"/>
          </w:tcPr>
          <w:p w:rsidR="00BB0557" w:rsidRPr="009E7CFD" w:rsidRDefault="00BB0557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BB0557" w:rsidRPr="009E7CFD" w:rsidRDefault="00BB0557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uczestnictwa w przygotowywaniu i realizacji projektów społeczno-gospodarczych oraz przedstawiania własnych interpretacji oraz prezentowania aktywnej postawy wobec zmieniających się uwarunkowań społeczno-ekonomicznych</w:t>
            </w:r>
          </w:p>
        </w:tc>
        <w:tc>
          <w:tcPr>
            <w:tcW w:w="1873" w:type="dxa"/>
          </w:tcPr>
          <w:p w:rsidR="00BB0557" w:rsidRPr="009E7CFD" w:rsidRDefault="00BB0557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K_K02</w:t>
            </w:r>
          </w:p>
          <w:p w:rsidR="00BB0557" w:rsidRPr="009E7CFD" w:rsidRDefault="00BB0557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K_K03</w:t>
            </w:r>
          </w:p>
        </w:tc>
      </w:tr>
    </w:tbl>
    <w:p w:rsidR="00BB0557" w:rsidRPr="009E7CFD" w:rsidRDefault="00BB0557" w:rsidP="00BB0557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BB0557" w:rsidRPr="009E7CFD" w:rsidRDefault="00BB0557" w:rsidP="00BB055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BB0557" w:rsidRPr="009E7CFD" w:rsidRDefault="00BB0557" w:rsidP="00BB0557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B0557" w:rsidRPr="009E7CFD" w:rsidTr="002602DC">
        <w:tc>
          <w:tcPr>
            <w:tcW w:w="9639" w:type="dxa"/>
          </w:tcPr>
          <w:p w:rsidR="00BB0557" w:rsidRPr="009E7CFD" w:rsidRDefault="00BB0557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BB0557" w:rsidRPr="009E7CFD" w:rsidTr="002602DC">
        <w:tc>
          <w:tcPr>
            <w:tcW w:w="9639" w:type="dxa"/>
          </w:tcPr>
          <w:p w:rsidR="00BB0557" w:rsidRPr="009E7CFD" w:rsidRDefault="00BB0557" w:rsidP="002602DC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Wizerunek organizacji i rola PR w jego kształtowaniu.</w:t>
            </w:r>
          </w:p>
        </w:tc>
      </w:tr>
      <w:tr w:rsidR="00BB0557" w:rsidRPr="009E7CFD" w:rsidTr="002602DC">
        <w:tc>
          <w:tcPr>
            <w:tcW w:w="9639" w:type="dxa"/>
          </w:tcPr>
          <w:p w:rsidR="00BB0557" w:rsidRPr="009E7CFD" w:rsidRDefault="00BB0557" w:rsidP="002602D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Tożsamości organizacji, reputacja i jej składowe, system identyfikacji wizualnej.</w:t>
            </w:r>
          </w:p>
        </w:tc>
      </w:tr>
      <w:tr w:rsidR="00BB0557" w:rsidRPr="009E7CFD" w:rsidTr="002602DC">
        <w:tc>
          <w:tcPr>
            <w:tcW w:w="9639" w:type="dxa"/>
          </w:tcPr>
          <w:p w:rsidR="00BB0557" w:rsidRPr="009E7CFD" w:rsidRDefault="00BB0557" w:rsidP="002602D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Istota definicje i cele public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relations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.</w:t>
            </w:r>
          </w:p>
        </w:tc>
      </w:tr>
      <w:tr w:rsidR="00BB0557" w:rsidRPr="009E7CFD" w:rsidTr="002602DC">
        <w:tc>
          <w:tcPr>
            <w:tcW w:w="9639" w:type="dxa"/>
          </w:tcPr>
          <w:p w:rsidR="00BB0557" w:rsidRPr="009E7CFD" w:rsidRDefault="00BB0557" w:rsidP="002602D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Charakterystyka procesu public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relations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oraz podstawowe sfery zadaniowe PR w sektorze finansowym.</w:t>
            </w:r>
          </w:p>
        </w:tc>
      </w:tr>
      <w:tr w:rsidR="00BB0557" w:rsidRPr="009E7CFD" w:rsidTr="002602DC">
        <w:tc>
          <w:tcPr>
            <w:tcW w:w="9639" w:type="dxa"/>
          </w:tcPr>
          <w:p w:rsidR="00BB0557" w:rsidRPr="009E7CFD" w:rsidRDefault="00BB0557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Dział PR w organizacji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rzecznik prasowy i organizacja działu PR.</w:t>
            </w:r>
          </w:p>
        </w:tc>
      </w:tr>
      <w:tr w:rsidR="00BB0557" w:rsidRPr="009E7CFD" w:rsidTr="002602DC">
        <w:tc>
          <w:tcPr>
            <w:tcW w:w="9639" w:type="dxa"/>
          </w:tcPr>
          <w:p w:rsidR="00BB0557" w:rsidRPr="009E7CFD" w:rsidRDefault="00BB0557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Media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Relations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kontakty z dziennikarzami, organizacja konferencji prasowych.</w:t>
            </w:r>
          </w:p>
        </w:tc>
      </w:tr>
    </w:tbl>
    <w:p w:rsidR="00BB0557" w:rsidRPr="009E7CFD" w:rsidRDefault="00BB0557" w:rsidP="00BB0557">
      <w:pPr>
        <w:spacing w:after="0" w:line="240" w:lineRule="auto"/>
        <w:rPr>
          <w:rFonts w:ascii="Corbel" w:hAnsi="Corbel"/>
          <w:sz w:val="21"/>
          <w:szCs w:val="21"/>
        </w:rPr>
      </w:pPr>
    </w:p>
    <w:p w:rsidR="00BB0557" w:rsidRPr="009E7CFD" w:rsidRDefault="00BB0557" w:rsidP="00BB055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B0557" w:rsidRPr="009E7CFD" w:rsidTr="002602DC">
        <w:tc>
          <w:tcPr>
            <w:tcW w:w="9639" w:type="dxa"/>
          </w:tcPr>
          <w:p w:rsidR="00BB0557" w:rsidRPr="009E7CFD" w:rsidRDefault="00BB0557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merytoryczne:</w:t>
            </w:r>
          </w:p>
        </w:tc>
      </w:tr>
      <w:tr w:rsidR="00BB0557" w:rsidRPr="009E7CFD" w:rsidTr="002602DC">
        <w:tc>
          <w:tcPr>
            <w:tcW w:w="9639" w:type="dxa"/>
          </w:tcPr>
          <w:p w:rsidR="00BB0557" w:rsidRPr="009E7CFD" w:rsidRDefault="00BB0557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Komunikacja z otoczeniem w procesie kształtowania wizerunku.</w:t>
            </w:r>
          </w:p>
        </w:tc>
      </w:tr>
      <w:tr w:rsidR="00BB0557" w:rsidRPr="009E7CFD" w:rsidTr="002602DC">
        <w:tc>
          <w:tcPr>
            <w:tcW w:w="9639" w:type="dxa"/>
          </w:tcPr>
          <w:p w:rsidR="00BB0557" w:rsidRPr="009E7CFD" w:rsidRDefault="00BB0557" w:rsidP="002602D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A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udytorium działań komunikacyjnych, oddziaływanie na poszczególne grupy w otoczeniu.</w:t>
            </w:r>
          </w:p>
        </w:tc>
      </w:tr>
      <w:tr w:rsidR="00BB0557" w:rsidRPr="009E7CFD" w:rsidTr="002602DC">
        <w:tc>
          <w:tcPr>
            <w:tcW w:w="9639" w:type="dxa"/>
          </w:tcPr>
          <w:p w:rsidR="00BB0557" w:rsidRPr="009E7CFD" w:rsidRDefault="00BB0557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Przygotowanie programu PR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ustalenie koncepcji kształtowania wizerunku.</w:t>
            </w:r>
          </w:p>
        </w:tc>
      </w:tr>
      <w:tr w:rsidR="00BB0557" w:rsidRPr="009E7CFD" w:rsidTr="002602DC">
        <w:tc>
          <w:tcPr>
            <w:tcW w:w="9639" w:type="dxa"/>
          </w:tcPr>
          <w:p w:rsidR="00BB0557" w:rsidRPr="009E7CFD" w:rsidRDefault="00BB0557" w:rsidP="002602D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Metody i techniki PR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podstawowe zasady wyrażania przesłania i formułowania treści informacji.</w:t>
            </w:r>
          </w:p>
        </w:tc>
      </w:tr>
      <w:tr w:rsidR="00BB0557" w:rsidRPr="009E7CFD" w:rsidTr="002602DC">
        <w:tc>
          <w:tcPr>
            <w:tcW w:w="9639" w:type="dxa"/>
          </w:tcPr>
          <w:p w:rsidR="00BB0557" w:rsidRPr="009E7CFD" w:rsidRDefault="00BB0557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Przygotowanie komunikatu prasowego.</w:t>
            </w:r>
          </w:p>
        </w:tc>
      </w:tr>
      <w:tr w:rsidR="00BB0557" w:rsidRPr="009E7CFD" w:rsidTr="002602DC">
        <w:tc>
          <w:tcPr>
            <w:tcW w:w="9639" w:type="dxa"/>
          </w:tcPr>
          <w:p w:rsidR="00BB0557" w:rsidRPr="009E7CFD" w:rsidRDefault="00BB0557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Działania w sytuacjach kryzysowych i ochrona wizerunku.</w:t>
            </w:r>
          </w:p>
        </w:tc>
      </w:tr>
      <w:tr w:rsidR="00BB0557" w:rsidRPr="009E7CFD" w:rsidTr="002602DC">
        <w:tc>
          <w:tcPr>
            <w:tcW w:w="9639" w:type="dxa"/>
          </w:tcPr>
          <w:p w:rsidR="00BB0557" w:rsidRPr="009E7CFD" w:rsidRDefault="00BB0557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kształtowania wizerunku w Internecie, przykłady działań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e-PR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.</w:t>
            </w:r>
          </w:p>
        </w:tc>
      </w:tr>
    </w:tbl>
    <w:p w:rsidR="00BB0557" w:rsidRPr="009E7CFD" w:rsidRDefault="00BB0557" w:rsidP="00BB0557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BB0557" w:rsidRPr="009E7CFD" w:rsidRDefault="00BB0557" w:rsidP="00BB055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BB0557" w:rsidRPr="009E7CFD" w:rsidRDefault="00BB0557" w:rsidP="00BB055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konwersatoryjny z prezentacją multimedialną.</w:t>
      </w:r>
    </w:p>
    <w:p w:rsidR="00BB0557" w:rsidRPr="009E7CFD" w:rsidRDefault="00BB0557" w:rsidP="00BB055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praca w grupach (rozwiązywanie zadań, dyskusja), studium przypadku, PEST.</w:t>
      </w:r>
    </w:p>
    <w:p w:rsidR="00BB0557" w:rsidRPr="009E7CFD" w:rsidRDefault="00BB0557" w:rsidP="00BB055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BB0557" w:rsidRPr="009E7CFD" w:rsidRDefault="00BB0557" w:rsidP="00BB055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BB0557" w:rsidRPr="009E7CFD" w:rsidRDefault="00BB0557" w:rsidP="00BB055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93"/>
        <w:gridCol w:w="4807"/>
        <w:gridCol w:w="2080"/>
      </w:tblGrid>
      <w:tr w:rsidR="00BB0557" w:rsidRPr="009E7CFD" w:rsidTr="002602DC">
        <w:tc>
          <w:tcPr>
            <w:tcW w:w="2410" w:type="dxa"/>
            <w:vAlign w:val="center"/>
          </w:tcPr>
          <w:p w:rsidR="00BB0557" w:rsidRPr="009E7CFD" w:rsidRDefault="00BB0557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BB0557" w:rsidRPr="009E7CFD" w:rsidRDefault="00BB0557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BB0557" w:rsidRPr="009E7CFD" w:rsidRDefault="00BB0557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BB0557" w:rsidRPr="009E7CFD" w:rsidRDefault="00BB0557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BB0557" w:rsidRPr="009E7CFD" w:rsidTr="002602DC">
        <w:tc>
          <w:tcPr>
            <w:tcW w:w="2410" w:type="dxa"/>
          </w:tcPr>
          <w:p w:rsidR="00BB0557" w:rsidRPr="009E7CFD" w:rsidRDefault="00BB0557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103" w:type="dxa"/>
          </w:tcPr>
          <w:p w:rsidR="00BB0557" w:rsidRPr="009E7CFD" w:rsidRDefault="00BB0557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kolokwium </w:t>
            </w:r>
          </w:p>
        </w:tc>
        <w:tc>
          <w:tcPr>
            <w:tcW w:w="2126" w:type="dxa"/>
          </w:tcPr>
          <w:p w:rsidR="00BB0557" w:rsidRPr="009E7CFD" w:rsidRDefault="00BB0557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BB0557" w:rsidRPr="009E7CFD" w:rsidTr="002602DC">
        <w:tc>
          <w:tcPr>
            <w:tcW w:w="2410" w:type="dxa"/>
          </w:tcPr>
          <w:p w:rsidR="00BB0557" w:rsidRPr="009E7CFD" w:rsidRDefault="00BB0557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103" w:type="dxa"/>
          </w:tcPr>
          <w:p w:rsidR="00BB0557" w:rsidRPr="009E7CFD" w:rsidRDefault="00BB0557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kolokwium, 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projekt zespołowy,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obserwacja w trakcie zajęć</w:t>
            </w:r>
          </w:p>
        </w:tc>
        <w:tc>
          <w:tcPr>
            <w:tcW w:w="2126" w:type="dxa"/>
          </w:tcPr>
          <w:p w:rsidR="00BB0557" w:rsidRPr="009E7CFD" w:rsidRDefault="00BB0557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BB0557" w:rsidRPr="009E7CFD" w:rsidTr="002602DC">
        <w:tc>
          <w:tcPr>
            <w:tcW w:w="2410" w:type="dxa"/>
          </w:tcPr>
          <w:p w:rsidR="00BB0557" w:rsidRPr="009E7CFD" w:rsidRDefault="00BB0557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103" w:type="dxa"/>
          </w:tcPr>
          <w:p w:rsidR="00BB0557" w:rsidRPr="009E7CFD" w:rsidRDefault="00BB0557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projekt zespołowy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obserwacja w trakcie zajęć</w:t>
            </w:r>
          </w:p>
        </w:tc>
        <w:tc>
          <w:tcPr>
            <w:tcW w:w="2126" w:type="dxa"/>
          </w:tcPr>
          <w:p w:rsidR="00BB0557" w:rsidRPr="009E7CFD" w:rsidRDefault="00BB0557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BB0557" w:rsidRPr="009E7CFD" w:rsidRDefault="00BB0557" w:rsidP="00BB055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BB0557" w:rsidRPr="009E7CFD" w:rsidRDefault="00BB0557" w:rsidP="00BB055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B0557" w:rsidRPr="009E7CFD" w:rsidTr="002602DC">
        <w:tc>
          <w:tcPr>
            <w:tcW w:w="9670" w:type="dxa"/>
          </w:tcPr>
          <w:p w:rsidR="00BB0557" w:rsidRPr="009E7CFD" w:rsidRDefault="00BB0557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Warunkiem zaliczenia przedmiotu jest uzyskanie oceny pozytywnej dla następujących aktywności:</w:t>
            </w:r>
          </w:p>
          <w:p w:rsidR="00BB0557" w:rsidRPr="009E7CFD" w:rsidRDefault="00BB0557" w:rsidP="00BB0557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kolokwium (70% wartości końcowej oceny),, </w:t>
            </w:r>
          </w:p>
          <w:p w:rsidR="00BB0557" w:rsidRPr="009E7CFD" w:rsidRDefault="00BB0557" w:rsidP="00BB0557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projekt </w:t>
            </w:r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zespołowy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 (30% wartości końcowej oceny).</w:t>
            </w:r>
          </w:p>
          <w:p w:rsidR="00BB0557" w:rsidRPr="009E7CFD" w:rsidRDefault="00BB0557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Przy ustalaniu oceny stosuje się następującą skalę przeliczania punktów na oceny:</w:t>
            </w:r>
          </w:p>
          <w:p w:rsidR="00BB0557" w:rsidRPr="009E7CFD" w:rsidRDefault="00BB0557" w:rsidP="002602DC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>bdb</w:t>
            </w:r>
            <w:proofErr w:type="spellEnd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        - od 90% - do 100%,</w:t>
            </w:r>
          </w:p>
          <w:p w:rsidR="00BB0557" w:rsidRPr="009E7CFD" w:rsidRDefault="00BB0557" w:rsidP="002602DC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>db</w:t>
            </w:r>
            <w:proofErr w:type="spellEnd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 plus - od 80% - do 89%,</w:t>
            </w:r>
          </w:p>
          <w:p w:rsidR="00BB0557" w:rsidRPr="009E7CFD" w:rsidRDefault="00BB0557" w:rsidP="002602DC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>db</w:t>
            </w:r>
            <w:proofErr w:type="spellEnd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           - od 70% - do 79%,</w:t>
            </w:r>
          </w:p>
          <w:p w:rsidR="00BB0557" w:rsidRPr="009E7CFD" w:rsidRDefault="00BB0557" w:rsidP="002602DC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>dst</w:t>
            </w:r>
            <w:proofErr w:type="spellEnd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 plus - od 60% - do 69%,</w:t>
            </w:r>
          </w:p>
          <w:p w:rsidR="00BB0557" w:rsidRPr="009E7CFD" w:rsidRDefault="00BB0557" w:rsidP="002602DC">
            <w:pPr>
              <w:spacing w:after="0" w:line="240" w:lineRule="auto"/>
              <w:ind w:left="34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ocena </w:t>
            </w:r>
            <w:proofErr w:type="spellStart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>dst</w:t>
            </w:r>
            <w:proofErr w:type="spellEnd"/>
            <w:r w:rsidRPr="009E7CFD">
              <w:rPr>
                <w:rFonts w:ascii="Corbel" w:hAnsi="Corbel" w:cs="Tahoma"/>
                <w:color w:val="000000"/>
                <w:sz w:val="21"/>
                <w:szCs w:val="21"/>
              </w:rPr>
              <w:t xml:space="preserve">          - od 51% - do 59%.</w:t>
            </w:r>
          </w:p>
        </w:tc>
      </w:tr>
    </w:tbl>
    <w:p w:rsidR="00BB0557" w:rsidRPr="009E7CFD" w:rsidRDefault="00BB0557" w:rsidP="00BB055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BB0557" w:rsidRPr="009E7CFD" w:rsidRDefault="00BB0557" w:rsidP="00BB0557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BB0557" w:rsidRPr="009E7CFD" w:rsidTr="002602DC">
        <w:tc>
          <w:tcPr>
            <w:tcW w:w="4962" w:type="dxa"/>
            <w:vAlign w:val="center"/>
          </w:tcPr>
          <w:p w:rsidR="00BB0557" w:rsidRPr="009E7CFD" w:rsidRDefault="00BB0557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BB0557" w:rsidRPr="009E7CFD" w:rsidRDefault="00BB0557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BB0557" w:rsidRPr="009E7CFD" w:rsidTr="002602DC">
        <w:tc>
          <w:tcPr>
            <w:tcW w:w="4962" w:type="dxa"/>
          </w:tcPr>
          <w:p w:rsidR="00BB0557" w:rsidRPr="009E7CFD" w:rsidRDefault="00BB0557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BB0557" w:rsidRPr="009E7CFD" w:rsidRDefault="00BB0557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BB0557" w:rsidRPr="009E7CFD" w:rsidTr="002602DC">
        <w:tc>
          <w:tcPr>
            <w:tcW w:w="4962" w:type="dxa"/>
          </w:tcPr>
          <w:p w:rsidR="00BB0557" w:rsidRPr="009E7CFD" w:rsidRDefault="00BB0557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BB0557" w:rsidRPr="009E7CFD" w:rsidRDefault="00BB0557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BB0557" w:rsidRPr="009E7CFD" w:rsidRDefault="00BB0557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BB0557" w:rsidRPr="009E7CFD" w:rsidTr="002602DC">
        <w:tc>
          <w:tcPr>
            <w:tcW w:w="4962" w:type="dxa"/>
          </w:tcPr>
          <w:p w:rsidR="00BB0557" w:rsidRPr="009E7CFD" w:rsidRDefault="00BB0557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kolokwium, realizacja pracy zespołowej)</w:t>
            </w:r>
          </w:p>
        </w:tc>
        <w:tc>
          <w:tcPr>
            <w:tcW w:w="4677" w:type="dxa"/>
          </w:tcPr>
          <w:p w:rsidR="00BB0557" w:rsidRPr="009E7CFD" w:rsidRDefault="00BB0557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BB0557" w:rsidRPr="009E7CFD" w:rsidTr="002602DC">
        <w:tc>
          <w:tcPr>
            <w:tcW w:w="4962" w:type="dxa"/>
          </w:tcPr>
          <w:p w:rsidR="00BB0557" w:rsidRPr="009E7CFD" w:rsidRDefault="00BB0557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BB0557" w:rsidRPr="009E7CFD" w:rsidRDefault="00BB0557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BB0557" w:rsidRPr="009E7CFD" w:rsidTr="002602DC">
        <w:tc>
          <w:tcPr>
            <w:tcW w:w="4962" w:type="dxa"/>
          </w:tcPr>
          <w:p w:rsidR="00BB0557" w:rsidRPr="009E7CFD" w:rsidRDefault="00BB0557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BB0557" w:rsidRPr="009E7CFD" w:rsidRDefault="00BB0557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BB0557" w:rsidRPr="009E7CFD" w:rsidRDefault="00BB0557" w:rsidP="00BB055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BB0557" w:rsidRPr="009E7CFD" w:rsidRDefault="00BB0557" w:rsidP="00BB055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BB0557" w:rsidRPr="009E7CFD" w:rsidRDefault="00BB0557" w:rsidP="00BB055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BB0557" w:rsidRPr="009E7CFD" w:rsidTr="002602DC">
        <w:trPr>
          <w:trHeight w:val="397"/>
        </w:trPr>
        <w:tc>
          <w:tcPr>
            <w:tcW w:w="2359" w:type="pct"/>
          </w:tcPr>
          <w:p w:rsidR="00BB0557" w:rsidRPr="009E7CFD" w:rsidRDefault="00BB0557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BB0557" w:rsidRPr="009E7CFD" w:rsidRDefault="00BB0557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BB0557" w:rsidRPr="009E7CFD" w:rsidTr="002602DC">
        <w:trPr>
          <w:trHeight w:val="397"/>
        </w:trPr>
        <w:tc>
          <w:tcPr>
            <w:tcW w:w="2359" w:type="pct"/>
          </w:tcPr>
          <w:p w:rsidR="00BB0557" w:rsidRPr="009E7CFD" w:rsidRDefault="00BB0557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BB0557" w:rsidRPr="009E7CFD" w:rsidRDefault="00BB0557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BB0557" w:rsidRPr="009E7CFD" w:rsidRDefault="00BB0557" w:rsidP="00BB055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BB0557" w:rsidRPr="009E7CFD" w:rsidRDefault="00BB0557" w:rsidP="00BB055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BB0557" w:rsidRPr="009E7CFD" w:rsidTr="002602DC">
        <w:trPr>
          <w:trHeight w:val="397"/>
        </w:trPr>
        <w:tc>
          <w:tcPr>
            <w:tcW w:w="5000" w:type="pct"/>
          </w:tcPr>
          <w:p w:rsidR="00BB0557" w:rsidRPr="009E7CFD" w:rsidRDefault="00BB0557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Literatura podstawowa: </w:t>
            </w:r>
          </w:p>
          <w:p w:rsidR="00BB0557" w:rsidRPr="009E7CFD" w:rsidRDefault="00BB0557" w:rsidP="00BB055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Jakubowska A.. Public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relations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w kształtowaniu wizerunku instytucji finansowych, Wydawnictwo Uniwersytetu Ekonomicznego w Katowicach, Katowice 2010.</w:t>
            </w:r>
          </w:p>
          <w:p w:rsidR="00BB0557" w:rsidRPr="009E7CFD" w:rsidRDefault="00BB0557" w:rsidP="00BB055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Wojcik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 K., Public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relations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 wiarygodny dialog z otoczeniem,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Wolters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Kluwer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, Warszawa 2015.</w:t>
            </w:r>
          </w:p>
        </w:tc>
      </w:tr>
      <w:tr w:rsidR="00BB0557" w:rsidRPr="009E7CFD" w:rsidTr="002602DC">
        <w:trPr>
          <w:trHeight w:val="397"/>
        </w:trPr>
        <w:tc>
          <w:tcPr>
            <w:tcW w:w="5000" w:type="pct"/>
          </w:tcPr>
          <w:p w:rsidR="00BB0557" w:rsidRPr="009E7CFD" w:rsidRDefault="00BB0557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Literatura uzupełniająca: </w:t>
            </w:r>
          </w:p>
          <w:p w:rsidR="00BB0557" w:rsidRPr="009E7CFD" w:rsidRDefault="00BB0557" w:rsidP="00BB0557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lang w:val="en-US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lang w:val="en-US"/>
              </w:rPr>
              <w:t>Davis A., Public relations, PWE ,Warszawa 2007.</w:t>
            </w:r>
          </w:p>
          <w:p w:rsidR="00BB0557" w:rsidRPr="009E7CFD" w:rsidRDefault="00BB0557" w:rsidP="00BB0557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Tabernacka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M.,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Szadok-Bratuń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A., Public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relations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w sferze publicznej: wizerunek i komunikacja, Wydawnictwo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Wolters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Kluwer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Polska, Warszawa 2012.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042E9"/>
    <w:multiLevelType w:val="hybridMultilevel"/>
    <w:tmpl w:val="54FA6DB4"/>
    <w:lvl w:ilvl="0" w:tplc="36C0B2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085FB4"/>
    <w:multiLevelType w:val="hybridMultilevel"/>
    <w:tmpl w:val="77DEF2C8"/>
    <w:lvl w:ilvl="0" w:tplc="A8C660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6370F2"/>
    <w:multiLevelType w:val="hybridMultilevel"/>
    <w:tmpl w:val="88DCCC16"/>
    <w:lvl w:ilvl="0" w:tplc="7272FEDC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B0557"/>
    <w:rsid w:val="00B95E4E"/>
    <w:rsid w:val="00BB0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0557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0557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BB0557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BB055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BB0557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BB055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BB055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BB0557"/>
  </w:style>
  <w:style w:type="paragraph" w:customStyle="1" w:styleId="centralniewrubryce">
    <w:name w:val="centralnie w rubryce"/>
    <w:basedOn w:val="Normalny"/>
    <w:rsid w:val="00BB055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BB0557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BB0557"/>
    <w:pPr>
      <w:spacing w:before="100" w:beforeAutospacing="1" w:after="119" w:line="240" w:lineRule="auto"/>
    </w:pPr>
    <w:rPr>
      <w:rFonts w:eastAsia="Times New Roman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055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0557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868</Words>
  <Characters>5214</Characters>
  <Application>Microsoft Office Word</Application>
  <DocSecurity>0</DocSecurity>
  <Lines>43</Lines>
  <Paragraphs>12</Paragraphs>
  <ScaleCrop>false</ScaleCrop>
  <Company>Acer</Company>
  <LinksUpToDate>false</LinksUpToDate>
  <CharactersWithSpaces>6070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2019-02-10T09:39:00Z</dcterms:created>
  <dcterms:modified xsi:type="dcterms:W3CDTF">2019-02-10T09:39:00Z</dcterms:modified>
</cp:coreProperties>
</file>